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9"/>
        <w:gridCol w:w="6101"/>
      </w:tblGrid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drawing>
                <wp:inline distT="0" distB="0" distL="0" distR="0">
                  <wp:extent cx="2631056" cy="2631056"/>
                  <wp:effectExtent l="0" t="0" r="0" b="0"/>
                  <wp:docPr id="7790665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55" cy="264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t xml:space="preserve">3D принтер </w:t>
            </w:r>
            <w:proofErr w:type="spellStart"/>
            <w:r w:rsidRPr="00DA767E">
              <w:t>Picaso</w:t>
            </w:r>
            <w:proofErr w:type="spellEnd"/>
            <w:r w:rsidRPr="00DA767E">
              <w:t xml:space="preserve"> </w:t>
            </w:r>
            <w:proofErr w:type="spellStart"/>
            <w:r w:rsidRPr="00DA767E">
              <w:t>Designer</w:t>
            </w:r>
            <w:proofErr w:type="spellEnd"/>
            <w:r w:rsidRPr="00DA767E">
              <w:t xml:space="preserve"> X позволяет создавать модели из пластика типа PLA. Характеристики устройства соответствуют требованиям </w:t>
            </w:r>
            <w:proofErr w:type="spellStart"/>
            <w:r w:rsidRPr="00DA767E">
              <w:t>Worldskills</w:t>
            </w:r>
            <w:proofErr w:type="spellEnd"/>
            <w:r w:rsidRPr="00DA767E">
              <w:t xml:space="preserve"> для инженерных компетенций</w:t>
            </w:r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drawing>
                <wp:inline distT="0" distB="0" distL="0" distR="0">
                  <wp:extent cx="2581910" cy="1935535"/>
                  <wp:effectExtent l="0" t="0" r="8890" b="7620"/>
                  <wp:docPr id="12848799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37" cy="195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t xml:space="preserve">3D сканер </w:t>
            </w:r>
            <w:proofErr w:type="spellStart"/>
            <w:r w:rsidRPr="00DA767E">
              <w:t>Rangevision</w:t>
            </w:r>
            <w:proofErr w:type="spellEnd"/>
            <w:r w:rsidRPr="00DA767E">
              <w:t xml:space="preserve"> </w:t>
            </w:r>
            <w:proofErr w:type="spellStart"/>
            <w:r w:rsidRPr="00DA767E">
              <w:t>spectrum</w:t>
            </w:r>
            <w:proofErr w:type="spellEnd"/>
            <w:r w:rsidRPr="00DA767E">
              <w:t xml:space="preserve"> позволяет создать информационную модель объекта реального мира с помощью специализированного программного обеспечения. Используется при реверсном </w:t>
            </w:r>
            <w:proofErr w:type="spellStart"/>
            <w:r w:rsidRPr="00DA767E">
              <w:t>инженеринге</w:t>
            </w:r>
            <w:proofErr w:type="spellEnd"/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drawing>
                <wp:inline distT="0" distB="0" distL="0" distR="0">
                  <wp:extent cx="2582034" cy="1932317"/>
                  <wp:effectExtent l="0" t="0" r="8890" b="0"/>
                  <wp:docPr id="4894976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63" cy="194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t xml:space="preserve">Шлем виртуальной реальности </w:t>
            </w:r>
            <w:proofErr w:type="spellStart"/>
            <w:r w:rsidRPr="00DA767E">
              <w:t>Oculus</w:t>
            </w:r>
            <w:proofErr w:type="spellEnd"/>
            <w:r w:rsidRPr="00DA767E">
              <w:t xml:space="preserve"> </w:t>
            </w:r>
            <w:proofErr w:type="spellStart"/>
            <w:r w:rsidRPr="00DA767E">
              <w:t>Rift</w:t>
            </w:r>
            <w:proofErr w:type="spellEnd"/>
            <w:r w:rsidRPr="00DA767E">
              <w:t xml:space="preserve"> позволяет разрабатывать VR тренажеры и симуляторы. </w:t>
            </w:r>
          </w:p>
          <w:p w:rsidR="00DA767E" w:rsidRPr="00DA767E" w:rsidRDefault="00DA767E" w:rsidP="00DA767E">
            <w:r w:rsidRPr="00DA767E">
              <w:t>В созданном виртуальном пространстве, существует возможность управления моделью действующего оборудования путём координации действий с визуальными, звуковыми и прочими эффектами.</w:t>
            </w:r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lastRenderedPageBreak/>
              <w:drawing>
                <wp:inline distT="0" distB="0" distL="0" distR="0">
                  <wp:extent cx="2493034" cy="4422146"/>
                  <wp:effectExtent l="0" t="0" r="2540" b="0"/>
                  <wp:docPr id="4521070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42" cy="44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767E" w:rsidRPr="00DA767E" w:rsidRDefault="00DA767E" w:rsidP="00DA767E">
            <w:r w:rsidRPr="00DA767E">
              <w:t>«Лаборатория сетевого администрирования», в состав которой входит специализированная серверная стойка, оборудованная маршрутизаторами и коммутаторами CISCO.</w:t>
            </w:r>
          </w:p>
          <w:p w:rsidR="00DA767E" w:rsidRPr="00DA767E" w:rsidRDefault="00DA767E" w:rsidP="00DA767E">
            <w:r w:rsidRPr="00DA767E">
              <w:t>Компания Cisco является известным производителем сетевого оборудования. Обучение студентов осуществляется на реальных единицах оборудования, что способствует профессиональному росту</w:t>
            </w:r>
          </w:p>
          <w:p w:rsidR="00DA767E" w:rsidRPr="00DA767E" w:rsidRDefault="00DA767E" w:rsidP="00DA767E"/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>
              <w:rPr>
                <w:noProof/>
              </w:rPr>
              <w:drawing>
                <wp:inline distT="0" distB="0" distL="0" distR="0" wp14:anchorId="4D29E063">
                  <wp:extent cx="2618791" cy="1475117"/>
                  <wp:effectExtent l="0" t="0" r="0" b="0"/>
                  <wp:docPr id="11206531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33" cy="1479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 w:rsidRPr="00DA767E">
              <w:t>Учебно-практический стенд «Системы видеонаблюдения» предназначен для проведения лабораторно-практических занятий по построению, настройке и эксплуатации систем видеонаблюдения на базе современного оборудования. Стенд включает камеры разных типов, видеорегистраторы, маршрутизаторы и модули контроля доступа (СКУД), позволяя студентам освоить монтаж, подключение, настройку записи, удаленный просмотр и интеграцию видеонаблюдения с системами безопасности и контроля доступа.</w:t>
            </w:r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>
              <w:rPr>
                <w:noProof/>
              </w:rPr>
              <w:drawing>
                <wp:inline distT="0" distB="0" distL="0" distR="0" wp14:anchorId="2B84DCED">
                  <wp:extent cx="2634106" cy="1483743"/>
                  <wp:effectExtent l="0" t="0" r="0" b="2540"/>
                  <wp:docPr id="155002118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71" cy="1495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 w:rsidRPr="00DA767E">
              <w:t>Учебно-лабораторный стенд модуль «Сети Интернет» предназначен для отработки студентами практических навыков построения, настройки и анализа работы сетей на базе интернет-технологий, изучения принципов обмена данными между устройствами, организации облачных сервисов и интеграции интеллектуальных систем (</w:t>
            </w:r>
            <w:proofErr w:type="spellStart"/>
            <w:r w:rsidRPr="00DA767E">
              <w:t>IoT</w:t>
            </w:r>
            <w:proofErr w:type="spellEnd"/>
            <w:r w:rsidRPr="00DA767E">
              <w:t xml:space="preserve">, умный дом). Стенд позволяет моделировать современные сетевые сценарии и обеспечивает освоение </w:t>
            </w:r>
            <w:r w:rsidRPr="00DA767E">
              <w:lastRenderedPageBreak/>
              <w:t>ключевых технологий взаимодействия в глобальной сети Интернет.</w:t>
            </w:r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>
              <w:rPr>
                <w:noProof/>
              </w:rPr>
              <w:lastRenderedPageBreak/>
              <w:drawing>
                <wp:inline distT="0" distB="0" distL="0" distR="0" wp14:anchorId="5DA609F1">
                  <wp:extent cx="2596551" cy="1462589"/>
                  <wp:effectExtent l="0" t="0" r="0" b="4445"/>
                  <wp:docPr id="5809005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51" cy="147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 w:rsidRPr="00DA767E">
              <w:t>Учебно-лабораторный стенд «Сетевая безопасность» предназначен для проведения практических и лабораторных занятий по механизмам и технологиям защиты информации в проводных и беспроводных компьютерных сетях. Стенд позволяет изучать методы шифрования, работу межсетевых экранов, настройку контролей доступа и анализ защищённости сетевой инфраструктуры, обеспечивая развитие навыков по обеспечению сетевой и информационной безопасности.</w:t>
            </w:r>
          </w:p>
        </w:tc>
      </w:tr>
      <w:tr w:rsidR="00DA767E" w:rsidRPr="00DA76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>
              <w:rPr>
                <w:noProof/>
              </w:rPr>
              <w:drawing>
                <wp:inline distT="0" distB="0" distL="0" distR="0" wp14:anchorId="16C9A519">
                  <wp:extent cx="2710678" cy="1526875"/>
                  <wp:effectExtent l="0" t="0" r="0" b="0"/>
                  <wp:docPr id="7438984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602" cy="154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767E" w:rsidRPr="00DA767E" w:rsidRDefault="00DA767E" w:rsidP="00DA767E">
            <w:r w:rsidRPr="00DA767E">
              <w:t>Типовой комплект учебного оборудования «Глобальные компьютерные сети» предназначен для обучения студентов построению, конфигурированию и администрированию глобальных сетей, а также для проведения лабораторных работ по маршрутизации, коммутации, настройке протоколов, средств сетевой защиты и управлению распределёнными сетями. Такой комплект позволяет моделировать реальные сетевые сценарии, осваивать современные технологии передачи данных и приобретать практические навыки для работы в отрасли информационных технологий.</w:t>
            </w:r>
          </w:p>
        </w:tc>
      </w:tr>
    </w:tbl>
    <w:p w:rsidR="00CC7FF4" w:rsidRDefault="00CC7FF4"/>
    <w:sectPr w:rsidR="00CC7FF4" w:rsidSect="00DA767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7E"/>
    <w:rsid w:val="001604B2"/>
    <w:rsid w:val="009E0375"/>
    <w:rsid w:val="00A079BE"/>
    <w:rsid w:val="00CC7FF4"/>
    <w:rsid w:val="00DA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50FAB-0384-4830-94FA-3EF3DC48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kern w:val="2"/>
        <w:sz w:val="28"/>
        <w:szCs w:val="28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7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7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67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767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767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767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767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767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767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6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7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767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767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767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767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767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767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767E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7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7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767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DA767E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DA7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76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76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767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76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767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767E"/>
    <w:rPr>
      <w:b/>
      <w:bCs w:val="0"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2025-11-07T12:26:00Z</dcterms:created>
  <dcterms:modified xsi:type="dcterms:W3CDTF">2025-11-07T12:30:00Z</dcterms:modified>
</cp:coreProperties>
</file>